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72033" w14:textId="0A913EE1" w:rsidR="00B471AE" w:rsidRPr="006712FD" w:rsidRDefault="006712FD">
      <w:pPr>
        <w:pStyle w:val="Nagwek"/>
        <w:tabs>
          <w:tab w:val="clear" w:pos="4536"/>
          <w:tab w:val="clear" w:pos="9072"/>
        </w:tabs>
        <w:rPr>
          <w:sz w:val="14"/>
          <w:lang w:val="pl-PL"/>
        </w:rPr>
      </w:pPr>
      <w:r w:rsidRPr="00F6643D">
        <w:rPr>
          <w:noProof/>
          <w:sz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2C9DD5" wp14:editId="167F3C60">
                <wp:simplePos x="0" y="0"/>
                <wp:positionH relativeFrom="column">
                  <wp:posOffset>-105300</wp:posOffset>
                </wp:positionH>
                <wp:positionV relativeFrom="paragraph">
                  <wp:posOffset>22998</wp:posOffset>
                </wp:positionV>
                <wp:extent cx="3016250" cy="254442"/>
                <wp:effectExtent l="0" t="0" r="0" b="0"/>
                <wp:wrapNone/>
                <wp:docPr id="55554868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254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56B90" w14:textId="77777777" w:rsidR="00385C83" w:rsidRPr="009C1BEA" w:rsidRDefault="00385C83" w:rsidP="00385C83">
                            <w:pP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  <w:t xml:space="preserve">Port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  <w:t>Lotniczy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  <w:t xml:space="preserve"> Bydgoszcz S.A.,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  <w:t>ul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  <w:t>Paderewskiego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  <w:t xml:space="preserve"> 1, 86-005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  <w:t>Białe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</w:rPr>
                              <w:t>Błota</w:t>
                            </w:r>
                            <w:proofErr w:type="spellEnd"/>
                          </w:p>
                          <w:p w14:paraId="4E9C5CA9" w14:textId="77777777" w:rsidR="009C1BEA" w:rsidRPr="009C1BEA" w:rsidRDefault="009C1BEA" w:rsidP="009C1BEA">
                            <w:pPr>
                              <w:rPr>
                                <w:rFonts w:cs="Arial"/>
                                <w:color w:val="333333"/>
                                <w:sz w:val="14"/>
                                <w:szCs w:val="14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2C9DD5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-8.3pt;margin-top:1.8pt;width:237.5pt;height:2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TJtug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" filled="f" stroked="f">
                <v:textbox>
                  <w:txbxContent>
                    <w:p w14:paraId="78256B90" w14:textId="77777777" w:rsidR="00385C83" w:rsidRPr="009C1BEA" w:rsidRDefault="00385C83" w:rsidP="00385C83">
                      <w:pP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</w:pPr>
                      <w: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  <w:t xml:space="preserve">Port </w:t>
                      </w:r>
                      <w:proofErr w:type="spellStart"/>
                      <w: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  <w:t>Lotniczy</w:t>
                      </w:r>
                      <w:proofErr w:type="spellEnd"/>
                      <w: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  <w:t xml:space="preserve"> Bydgoszcz S.A., </w:t>
                      </w:r>
                      <w:proofErr w:type="spellStart"/>
                      <w: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  <w:t>ul</w:t>
                      </w:r>
                      <w:proofErr w:type="spellEnd"/>
                      <w: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  <w:t xml:space="preserve">. </w:t>
                      </w:r>
                      <w:proofErr w:type="spellStart"/>
                      <w: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  <w:t>Paderewskiego</w:t>
                      </w:r>
                      <w:proofErr w:type="spellEnd"/>
                      <w: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  <w:t xml:space="preserve"> 1, 86-005 </w:t>
                      </w:r>
                      <w:proofErr w:type="spellStart"/>
                      <w: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  <w:t>Białe</w:t>
                      </w:r>
                      <w:proofErr w:type="spellEnd"/>
                      <w: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33333"/>
                          <w:sz w:val="14"/>
                          <w:szCs w:val="14"/>
                        </w:rPr>
                        <w:t>Błota</w:t>
                      </w:r>
                      <w:proofErr w:type="spellEnd"/>
                    </w:p>
                    <w:p w14:paraId="4E9C5CA9" w14:textId="77777777" w:rsidR="009C1BEA" w:rsidRPr="009C1BEA" w:rsidRDefault="009C1BEA" w:rsidP="009C1BEA">
                      <w:pPr>
                        <w:rPr>
                          <w:rFonts w:cs="Arial"/>
                          <w:color w:val="333333"/>
                          <w:sz w:val="14"/>
                          <w:szCs w:val="14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8C453F" w14:textId="44850EB5" w:rsidR="00555123" w:rsidRPr="00F6643D" w:rsidRDefault="009D1189">
      <w:pPr>
        <w:pStyle w:val="Nagwek"/>
        <w:tabs>
          <w:tab w:val="clear" w:pos="4536"/>
          <w:tab w:val="clear" w:pos="9072"/>
        </w:tabs>
        <w:rPr>
          <w:rFonts w:cs="Arial"/>
          <w:color w:val="5F5F5F"/>
          <w:lang w:val="pl-PL"/>
        </w:rPr>
      </w:pPr>
      <w:r w:rsidRPr="00F6643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AFB6FE" wp14:editId="09F62F66">
                <wp:simplePos x="0" y="0"/>
                <wp:positionH relativeFrom="column">
                  <wp:posOffset>-9884</wp:posOffset>
                </wp:positionH>
                <wp:positionV relativeFrom="paragraph">
                  <wp:posOffset>127497</wp:posOffset>
                </wp:positionV>
                <wp:extent cx="5952490" cy="190831"/>
                <wp:effectExtent l="0" t="0" r="10160" b="0"/>
                <wp:wrapNone/>
                <wp:docPr id="68335109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2490" cy="190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26255" w14:textId="77E9C203" w:rsidR="00B62D9D" w:rsidRPr="002C7B42" w:rsidRDefault="00B62D9D" w:rsidP="00EA16D9">
                            <w:pPr>
                              <w:spacing w:line="240" w:lineRule="exact"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AFB6FE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margin-left:-.8pt;margin-top:10.05pt;width:468.7pt;height:15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" filled="f" stroked="f">
                <v:textbox inset="0,,0">
                  <w:txbxContent>
                    <w:p w14:paraId="5A926255" w14:textId="77E9C203" w:rsidR="00B62D9D" w:rsidRPr="002C7B42" w:rsidRDefault="00B62D9D" w:rsidP="00EA16D9">
                      <w:pPr>
                        <w:spacing w:line="240" w:lineRule="exact"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10DDAF" w14:textId="77777777" w:rsidR="00555123" w:rsidRPr="00F6643D" w:rsidRDefault="00555123">
      <w:pPr>
        <w:pStyle w:val="Nagwek"/>
        <w:tabs>
          <w:tab w:val="clear" w:pos="4536"/>
          <w:tab w:val="clear" w:pos="9072"/>
        </w:tabs>
        <w:rPr>
          <w:rFonts w:cs="Arial"/>
          <w:color w:val="5F5F5F"/>
          <w:lang w:val="pl-PL"/>
        </w:rPr>
      </w:pPr>
    </w:p>
    <w:p w14:paraId="5E7FAF36" w14:textId="77777777" w:rsidR="00DF2CA2" w:rsidRPr="00210313" w:rsidRDefault="00DF2CA2" w:rsidP="00DF2CA2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  <w:r w:rsidRPr="00210313">
        <w:rPr>
          <w:rFonts w:cs="Calibri"/>
          <w:b/>
          <w:lang w:val="pl-PL"/>
        </w:rPr>
        <w:t xml:space="preserve">Załącznik nr 1 </w:t>
      </w:r>
    </w:p>
    <w:p w14:paraId="63718C19" w14:textId="77777777" w:rsidR="00DF2CA2" w:rsidRPr="00210313" w:rsidRDefault="00DF2CA2" w:rsidP="00DF2CA2">
      <w:pPr>
        <w:rPr>
          <w:rFonts w:eastAsia="Calibri" w:cs="Arial"/>
          <w:lang w:val="pl-PL"/>
        </w:rPr>
      </w:pPr>
    </w:p>
    <w:tbl>
      <w:tblPr>
        <w:tblpPr w:leftFromText="141" w:rightFromText="141" w:vertAnchor="text" w:horzAnchor="margin" w:tblpXSpec="center" w:tblpY="16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252"/>
        <w:gridCol w:w="1701"/>
      </w:tblGrid>
      <w:tr w:rsidR="00DF2CA2" w:rsidRPr="00210313" w14:paraId="589FB0A0" w14:textId="77777777" w:rsidTr="00B64E89">
        <w:tc>
          <w:tcPr>
            <w:tcW w:w="4928" w:type="dxa"/>
          </w:tcPr>
          <w:p w14:paraId="16188F60" w14:textId="77777777" w:rsidR="00DF2CA2" w:rsidRPr="00210313" w:rsidRDefault="00DF2CA2" w:rsidP="00B64E89">
            <w:pPr>
              <w:jc w:val="center"/>
              <w:rPr>
                <w:rFonts w:eastAsia="Calibri" w:cs="Arial"/>
                <w:b/>
                <w:i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i/>
                <w:sz w:val="20"/>
                <w:szCs w:val="20"/>
                <w:lang w:val="pl-PL"/>
              </w:rPr>
              <w:t xml:space="preserve">Wymogi dla urządzenia do wykrywania śladowych ilości materiałów wybuchowych </w:t>
            </w:r>
          </w:p>
        </w:tc>
        <w:tc>
          <w:tcPr>
            <w:tcW w:w="4252" w:type="dxa"/>
          </w:tcPr>
          <w:p w14:paraId="474105C1" w14:textId="77777777" w:rsidR="00DF2CA2" w:rsidRPr="00210313" w:rsidRDefault="00DF2CA2" w:rsidP="00B64E89">
            <w:pPr>
              <w:jc w:val="center"/>
              <w:rPr>
                <w:rFonts w:eastAsia="Calibri" w:cs="Arial"/>
                <w:b/>
                <w:i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14:paraId="24869994" w14:textId="77777777" w:rsidR="00DF2CA2" w:rsidRPr="00210313" w:rsidRDefault="00DF2CA2" w:rsidP="00B64E89">
            <w:pPr>
              <w:jc w:val="center"/>
              <w:rPr>
                <w:rFonts w:eastAsia="Calibri" w:cs="Arial"/>
                <w:b/>
                <w:i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i/>
                <w:sz w:val="20"/>
                <w:szCs w:val="20"/>
                <w:lang w:val="pl-PL"/>
              </w:rPr>
              <w:t>Spełnia</w:t>
            </w:r>
          </w:p>
          <w:p w14:paraId="5ABE7BC9" w14:textId="77777777" w:rsidR="00DF2CA2" w:rsidRPr="00210313" w:rsidRDefault="00DF2CA2" w:rsidP="00B64E89">
            <w:pPr>
              <w:jc w:val="center"/>
              <w:rPr>
                <w:rFonts w:eastAsia="Calibri" w:cs="Arial"/>
                <w:b/>
                <w:i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i/>
                <w:sz w:val="20"/>
                <w:szCs w:val="20"/>
                <w:lang w:val="pl-PL"/>
              </w:rPr>
              <w:t>TAK/NIE</w:t>
            </w:r>
          </w:p>
        </w:tc>
      </w:tr>
      <w:tr w:rsidR="00DF2CA2" w:rsidRPr="00210313" w14:paraId="483856F2" w14:textId="77777777" w:rsidTr="00B64E89">
        <w:tc>
          <w:tcPr>
            <w:tcW w:w="4928" w:type="dxa"/>
          </w:tcPr>
          <w:p w14:paraId="0147C577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Certyfikat dopuszczenia przez ECAC:</w:t>
            </w:r>
          </w:p>
        </w:tc>
        <w:tc>
          <w:tcPr>
            <w:tcW w:w="4252" w:type="dxa"/>
          </w:tcPr>
          <w:p w14:paraId="396F29D1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TAK dla pasażera i ładunku.</w:t>
            </w:r>
          </w:p>
        </w:tc>
        <w:tc>
          <w:tcPr>
            <w:tcW w:w="1701" w:type="dxa"/>
          </w:tcPr>
          <w:p w14:paraId="78A40A9E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7B7303C9" w14:textId="77777777" w:rsidTr="00B64E89">
        <w:tc>
          <w:tcPr>
            <w:tcW w:w="4928" w:type="dxa"/>
          </w:tcPr>
          <w:p w14:paraId="346C4C05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Pobieranie próbek:</w:t>
            </w:r>
          </w:p>
        </w:tc>
        <w:tc>
          <w:tcPr>
            <w:tcW w:w="4252" w:type="dxa"/>
          </w:tcPr>
          <w:p w14:paraId="39AD27F2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 xml:space="preserve">Cząstki stałe. Kontaktowe pobieranie próbek. </w:t>
            </w:r>
          </w:p>
        </w:tc>
        <w:tc>
          <w:tcPr>
            <w:tcW w:w="1701" w:type="dxa"/>
          </w:tcPr>
          <w:p w14:paraId="42E2375F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3C0ED347" w14:textId="77777777" w:rsidTr="00B64E89">
        <w:tc>
          <w:tcPr>
            <w:tcW w:w="4928" w:type="dxa"/>
          </w:tcPr>
          <w:p w14:paraId="066532C7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Wykrywanie materiałów wybuchowych:</w:t>
            </w:r>
          </w:p>
        </w:tc>
        <w:tc>
          <w:tcPr>
            <w:tcW w:w="4252" w:type="dxa"/>
          </w:tcPr>
          <w:p w14:paraId="7359C066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Szeroki zakres materiałów wybuchowych wojskowych, komercyjnych oraz „domowych”.</w:t>
            </w:r>
          </w:p>
        </w:tc>
        <w:tc>
          <w:tcPr>
            <w:tcW w:w="1701" w:type="dxa"/>
          </w:tcPr>
          <w:p w14:paraId="55370D87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57BCE4C6" w14:textId="77777777" w:rsidTr="00B64E89">
        <w:tc>
          <w:tcPr>
            <w:tcW w:w="4928" w:type="dxa"/>
          </w:tcPr>
          <w:p w14:paraId="1FCC1F77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Metoda wykrywania:</w:t>
            </w:r>
          </w:p>
        </w:tc>
        <w:tc>
          <w:tcPr>
            <w:tcW w:w="4252" w:type="dxa"/>
          </w:tcPr>
          <w:p w14:paraId="74DFD572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Nieradioaktywne źródło.</w:t>
            </w:r>
          </w:p>
        </w:tc>
        <w:tc>
          <w:tcPr>
            <w:tcW w:w="1701" w:type="dxa"/>
          </w:tcPr>
          <w:p w14:paraId="4A0C5F9D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7CC390FF" w14:textId="77777777" w:rsidTr="00B64E89">
        <w:tc>
          <w:tcPr>
            <w:tcW w:w="4928" w:type="dxa"/>
          </w:tcPr>
          <w:p w14:paraId="04A15880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Czas skanowania:</w:t>
            </w:r>
          </w:p>
        </w:tc>
        <w:tc>
          <w:tcPr>
            <w:tcW w:w="4252" w:type="dxa"/>
          </w:tcPr>
          <w:p w14:paraId="3CCCCE70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do 10 sek.</w:t>
            </w:r>
          </w:p>
        </w:tc>
        <w:tc>
          <w:tcPr>
            <w:tcW w:w="1701" w:type="dxa"/>
          </w:tcPr>
          <w:p w14:paraId="18187169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55E58D86" w14:textId="77777777" w:rsidTr="00B64E89">
        <w:tc>
          <w:tcPr>
            <w:tcW w:w="4928" w:type="dxa"/>
          </w:tcPr>
          <w:p w14:paraId="759E8E41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Czas analizy:</w:t>
            </w:r>
          </w:p>
        </w:tc>
        <w:tc>
          <w:tcPr>
            <w:tcW w:w="4252" w:type="dxa"/>
          </w:tcPr>
          <w:p w14:paraId="5EC44B1F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do 15 sek.</w:t>
            </w:r>
          </w:p>
        </w:tc>
        <w:tc>
          <w:tcPr>
            <w:tcW w:w="1701" w:type="dxa"/>
          </w:tcPr>
          <w:p w14:paraId="2B82D9AD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0BAD38B9" w14:textId="77777777" w:rsidTr="00B64E89">
        <w:tc>
          <w:tcPr>
            <w:tcW w:w="4928" w:type="dxa"/>
          </w:tcPr>
          <w:p w14:paraId="6273390D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Kalibracja:</w:t>
            </w:r>
          </w:p>
        </w:tc>
        <w:tc>
          <w:tcPr>
            <w:tcW w:w="4252" w:type="dxa"/>
          </w:tcPr>
          <w:p w14:paraId="79608CB9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Automatyczna.</w:t>
            </w:r>
          </w:p>
        </w:tc>
        <w:tc>
          <w:tcPr>
            <w:tcW w:w="1701" w:type="dxa"/>
          </w:tcPr>
          <w:p w14:paraId="08038FB8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29095DB1" w14:textId="77777777" w:rsidTr="00B64E89">
        <w:tc>
          <w:tcPr>
            <w:tcW w:w="4928" w:type="dxa"/>
          </w:tcPr>
          <w:p w14:paraId="0F65D180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Czyszczenie po pozytywnym zweryfikowaniu próbki:</w:t>
            </w:r>
          </w:p>
        </w:tc>
        <w:tc>
          <w:tcPr>
            <w:tcW w:w="4252" w:type="dxa"/>
          </w:tcPr>
          <w:p w14:paraId="5022C921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Automatyczne, standardowo nie dłużej niż 30 sek.</w:t>
            </w:r>
          </w:p>
        </w:tc>
        <w:tc>
          <w:tcPr>
            <w:tcW w:w="1701" w:type="dxa"/>
          </w:tcPr>
          <w:p w14:paraId="618AE894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06F3D29E" w14:textId="77777777" w:rsidTr="00B64E89">
        <w:tc>
          <w:tcPr>
            <w:tcW w:w="4928" w:type="dxa"/>
          </w:tcPr>
          <w:p w14:paraId="675C26AA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 xml:space="preserve">Pułapki </w:t>
            </w:r>
            <w:proofErr w:type="spellStart"/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próbkowe</w:t>
            </w:r>
            <w:proofErr w:type="spellEnd"/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:</w:t>
            </w:r>
          </w:p>
        </w:tc>
        <w:tc>
          <w:tcPr>
            <w:tcW w:w="4252" w:type="dxa"/>
          </w:tcPr>
          <w:p w14:paraId="55444004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Możliwość wielokrotnego użycia pułapki.</w:t>
            </w:r>
          </w:p>
        </w:tc>
        <w:tc>
          <w:tcPr>
            <w:tcW w:w="1701" w:type="dxa"/>
          </w:tcPr>
          <w:p w14:paraId="3658C7C0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6E2C5EE5" w14:textId="77777777" w:rsidTr="00B64E89">
        <w:tc>
          <w:tcPr>
            <w:tcW w:w="4928" w:type="dxa"/>
          </w:tcPr>
          <w:p w14:paraId="52E39DE9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proofErr w:type="spellStart"/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Pobierak</w:t>
            </w:r>
            <w:proofErr w:type="spellEnd"/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 xml:space="preserve"> do pułapek:</w:t>
            </w:r>
          </w:p>
        </w:tc>
        <w:tc>
          <w:tcPr>
            <w:tcW w:w="4252" w:type="dxa"/>
          </w:tcPr>
          <w:p w14:paraId="012DDB6D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Tak. 3 szt.</w:t>
            </w:r>
          </w:p>
        </w:tc>
        <w:tc>
          <w:tcPr>
            <w:tcW w:w="1701" w:type="dxa"/>
          </w:tcPr>
          <w:p w14:paraId="574787AA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65A2CEFF" w14:textId="77777777" w:rsidTr="00B64E89">
        <w:tc>
          <w:tcPr>
            <w:tcW w:w="4928" w:type="dxa"/>
          </w:tcPr>
          <w:p w14:paraId="37417034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Zakres temperatury pracy:</w:t>
            </w:r>
          </w:p>
        </w:tc>
        <w:tc>
          <w:tcPr>
            <w:tcW w:w="4252" w:type="dxa"/>
          </w:tcPr>
          <w:p w14:paraId="647A3BDA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 xml:space="preserve">od 0°C do + 40°C </w:t>
            </w:r>
          </w:p>
        </w:tc>
        <w:tc>
          <w:tcPr>
            <w:tcW w:w="1701" w:type="dxa"/>
          </w:tcPr>
          <w:p w14:paraId="4057068B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4ADB0B3A" w14:textId="77777777" w:rsidTr="00B64E89">
        <w:tc>
          <w:tcPr>
            <w:tcW w:w="4928" w:type="dxa"/>
          </w:tcPr>
          <w:p w14:paraId="31EBF7EF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Czas nagrzewania (start, pierwsze uruchomienie):</w:t>
            </w:r>
          </w:p>
        </w:tc>
        <w:tc>
          <w:tcPr>
            <w:tcW w:w="4252" w:type="dxa"/>
          </w:tcPr>
          <w:p w14:paraId="449369DC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Max. 30 min.</w:t>
            </w:r>
          </w:p>
        </w:tc>
        <w:tc>
          <w:tcPr>
            <w:tcW w:w="1701" w:type="dxa"/>
          </w:tcPr>
          <w:p w14:paraId="6650F52F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56AE1E7F" w14:textId="77777777" w:rsidTr="00B64E89">
        <w:tc>
          <w:tcPr>
            <w:tcW w:w="4928" w:type="dxa"/>
          </w:tcPr>
          <w:p w14:paraId="504A9346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Tryb pracy:</w:t>
            </w:r>
          </w:p>
        </w:tc>
        <w:tc>
          <w:tcPr>
            <w:tcW w:w="4252" w:type="dxa"/>
          </w:tcPr>
          <w:p w14:paraId="5800D126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Tryb pracy ciągły.</w:t>
            </w:r>
          </w:p>
        </w:tc>
        <w:tc>
          <w:tcPr>
            <w:tcW w:w="1701" w:type="dxa"/>
          </w:tcPr>
          <w:p w14:paraId="32648E26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5CC6B3C7" w14:textId="77777777" w:rsidTr="00B64E89">
        <w:tc>
          <w:tcPr>
            <w:tcW w:w="4928" w:type="dxa"/>
          </w:tcPr>
          <w:p w14:paraId="70D4CE0B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Zasilanie:</w:t>
            </w:r>
          </w:p>
        </w:tc>
        <w:tc>
          <w:tcPr>
            <w:tcW w:w="4252" w:type="dxa"/>
          </w:tcPr>
          <w:p w14:paraId="2EF16905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Przewodowe + akumulator  lub UPS.</w:t>
            </w:r>
          </w:p>
        </w:tc>
        <w:tc>
          <w:tcPr>
            <w:tcW w:w="1701" w:type="dxa"/>
          </w:tcPr>
          <w:p w14:paraId="7E56A361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5B0F54FF" w14:textId="77777777" w:rsidTr="00B64E89">
        <w:tc>
          <w:tcPr>
            <w:tcW w:w="4928" w:type="dxa"/>
          </w:tcPr>
          <w:p w14:paraId="4DEBB6BA" w14:textId="77777777" w:rsidR="00DF2CA2" w:rsidRPr="00210313" w:rsidRDefault="00DF2CA2" w:rsidP="00B64E89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Czas pracy akumulatora:</w:t>
            </w:r>
          </w:p>
        </w:tc>
        <w:tc>
          <w:tcPr>
            <w:tcW w:w="4252" w:type="dxa"/>
          </w:tcPr>
          <w:p w14:paraId="66CDEAD0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Min. 1h.</w:t>
            </w:r>
          </w:p>
        </w:tc>
        <w:tc>
          <w:tcPr>
            <w:tcW w:w="1701" w:type="dxa"/>
          </w:tcPr>
          <w:p w14:paraId="04B62753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10838940" w14:textId="77777777" w:rsidTr="00B64E89">
        <w:tc>
          <w:tcPr>
            <w:tcW w:w="4928" w:type="dxa"/>
          </w:tcPr>
          <w:p w14:paraId="763C9D2A" w14:textId="77777777" w:rsidR="00DF2CA2" w:rsidRPr="00210313" w:rsidRDefault="00DF2CA2" w:rsidP="00B64E89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Interfejs:</w:t>
            </w:r>
          </w:p>
        </w:tc>
        <w:tc>
          <w:tcPr>
            <w:tcW w:w="4252" w:type="dxa"/>
          </w:tcPr>
          <w:p w14:paraId="0E664EFE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Dotykowy interfejs.</w:t>
            </w:r>
          </w:p>
        </w:tc>
        <w:tc>
          <w:tcPr>
            <w:tcW w:w="1701" w:type="dxa"/>
          </w:tcPr>
          <w:p w14:paraId="05F12E22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19A0E24F" w14:textId="77777777" w:rsidTr="00B64E89">
        <w:tc>
          <w:tcPr>
            <w:tcW w:w="4928" w:type="dxa"/>
          </w:tcPr>
          <w:p w14:paraId="213506E3" w14:textId="77777777" w:rsidR="00DF2CA2" w:rsidRPr="00210313" w:rsidRDefault="00DF2CA2" w:rsidP="00B64E89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Informowanie o zagrożeniu:</w:t>
            </w:r>
          </w:p>
        </w:tc>
        <w:tc>
          <w:tcPr>
            <w:tcW w:w="4252" w:type="dxa"/>
          </w:tcPr>
          <w:p w14:paraId="0A55F382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Możliwość ustalenia rodzaju wykrytej substancji.</w:t>
            </w:r>
          </w:p>
        </w:tc>
        <w:tc>
          <w:tcPr>
            <w:tcW w:w="1701" w:type="dxa"/>
          </w:tcPr>
          <w:p w14:paraId="1E6B68D1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00EB28BE" w14:textId="77777777" w:rsidTr="00B64E89">
        <w:tc>
          <w:tcPr>
            <w:tcW w:w="4928" w:type="dxa"/>
          </w:tcPr>
          <w:p w14:paraId="4C16B602" w14:textId="77777777" w:rsidR="00DF2CA2" w:rsidRPr="00210313" w:rsidRDefault="00DF2CA2" w:rsidP="00B64E89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Rodzaj alarmu:</w:t>
            </w:r>
          </w:p>
        </w:tc>
        <w:tc>
          <w:tcPr>
            <w:tcW w:w="4252" w:type="dxa"/>
          </w:tcPr>
          <w:p w14:paraId="1E51453E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Alarm akustyczny + sygnalizacja świetlna na wyświetlaczu.</w:t>
            </w:r>
          </w:p>
        </w:tc>
        <w:tc>
          <w:tcPr>
            <w:tcW w:w="1701" w:type="dxa"/>
          </w:tcPr>
          <w:p w14:paraId="2EDA1F2F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2A401803" w14:textId="77777777" w:rsidTr="00B64E89">
        <w:tc>
          <w:tcPr>
            <w:tcW w:w="4928" w:type="dxa"/>
          </w:tcPr>
          <w:p w14:paraId="5886AC42" w14:textId="77777777" w:rsidR="00DF2CA2" w:rsidRPr="00210313" w:rsidRDefault="00DF2CA2" w:rsidP="00B64E89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Wyświetlacz:</w:t>
            </w:r>
          </w:p>
        </w:tc>
        <w:tc>
          <w:tcPr>
            <w:tcW w:w="4252" w:type="dxa"/>
          </w:tcPr>
          <w:p w14:paraId="418B3266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Wyświetlanie informacji w kolorze.</w:t>
            </w:r>
          </w:p>
        </w:tc>
        <w:tc>
          <w:tcPr>
            <w:tcW w:w="1701" w:type="dxa"/>
          </w:tcPr>
          <w:p w14:paraId="141950DE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73150AEB" w14:textId="77777777" w:rsidTr="00B64E89">
        <w:tc>
          <w:tcPr>
            <w:tcW w:w="4928" w:type="dxa"/>
          </w:tcPr>
          <w:p w14:paraId="77E5E9E0" w14:textId="77777777" w:rsidR="00DF2CA2" w:rsidRPr="00210313" w:rsidRDefault="00DF2CA2" w:rsidP="00B64E89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Drukarka:</w:t>
            </w:r>
          </w:p>
        </w:tc>
        <w:tc>
          <w:tcPr>
            <w:tcW w:w="4252" w:type="dxa"/>
          </w:tcPr>
          <w:p w14:paraId="4A4A3ED2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Tak, możliwość drukowania raportu alarmu. Drukarka zintegrowana w urządzeniu.</w:t>
            </w:r>
          </w:p>
        </w:tc>
        <w:tc>
          <w:tcPr>
            <w:tcW w:w="1701" w:type="dxa"/>
          </w:tcPr>
          <w:p w14:paraId="1D58CF4A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1DE5DAA3" w14:textId="77777777" w:rsidTr="00B64E89">
        <w:tc>
          <w:tcPr>
            <w:tcW w:w="4928" w:type="dxa"/>
          </w:tcPr>
          <w:p w14:paraId="0950CCB0" w14:textId="77777777" w:rsidR="00DF2CA2" w:rsidRPr="00210313" w:rsidRDefault="00DF2CA2" w:rsidP="00B64E89">
            <w:pPr>
              <w:ind w:right="-392"/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Transmisja danych:</w:t>
            </w:r>
          </w:p>
        </w:tc>
        <w:tc>
          <w:tcPr>
            <w:tcW w:w="4252" w:type="dxa"/>
          </w:tcPr>
          <w:p w14:paraId="7BC94464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Złącza USB min. 2.0, RJ45.</w:t>
            </w:r>
          </w:p>
        </w:tc>
        <w:tc>
          <w:tcPr>
            <w:tcW w:w="1701" w:type="dxa"/>
          </w:tcPr>
          <w:p w14:paraId="7351A2F7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0250F3CA" w14:textId="77777777" w:rsidTr="00B64E89">
        <w:tc>
          <w:tcPr>
            <w:tcW w:w="4928" w:type="dxa"/>
          </w:tcPr>
          <w:p w14:paraId="16017144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Okres gwarancyjny min:</w:t>
            </w:r>
          </w:p>
        </w:tc>
        <w:tc>
          <w:tcPr>
            <w:tcW w:w="4252" w:type="dxa"/>
          </w:tcPr>
          <w:p w14:paraId="5062ED35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36 miesiące.</w:t>
            </w:r>
          </w:p>
        </w:tc>
        <w:tc>
          <w:tcPr>
            <w:tcW w:w="1701" w:type="dxa"/>
          </w:tcPr>
          <w:p w14:paraId="7E32EA3C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668185B8" w14:textId="77777777" w:rsidTr="00B64E89">
        <w:tc>
          <w:tcPr>
            <w:tcW w:w="4928" w:type="dxa"/>
          </w:tcPr>
          <w:p w14:paraId="76A546C0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 xml:space="preserve">Serwis, przeglądy techniczne materiały eksploatacyjne zgodne z wymaganiami producenta (nie dotyczy pułapek </w:t>
            </w:r>
            <w:proofErr w:type="spellStart"/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próbkowych</w:t>
            </w:r>
            <w:proofErr w:type="spellEnd"/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):</w:t>
            </w:r>
          </w:p>
        </w:tc>
        <w:tc>
          <w:tcPr>
            <w:tcW w:w="4252" w:type="dxa"/>
          </w:tcPr>
          <w:p w14:paraId="3D9820B3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TAK przez 3 lata w cenie urządzenia.</w:t>
            </w:r>
          </w:p>
        </w:tc>
        <w:tc>
          <w:tcPr>
            <w:tcW w:w="1701" w:type="dxa"/>
          </w:tcPr>
          <w:p w14:paraId="102B41A1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52DDF290" w14:textId="77777777" w:rsidTr="00B64E89">
        <w:tc>
          <w:tcPr>
            <w:tcW w:w="4928" w:type="dxa"/>
          </w:tcPr>
          <w:p w14:paraId="11F3C195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Czas reakcji na zgłoszenie awaryjne:</w:t>
            </w:r>
          </w:p>
        </w:tc>
        <w:tc>
          <w:tcPr>
            <w:tcW w:w="4252" w:type="dxa"/>
          </w:tcPr>
          <w:p w14:paraId="4F562D85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24h naprawa w siedzibie Zamawiającego, w przypadku braku możliwości naprawy Wykonawca zapewnia urządzenie zastępcze o tych samych parametrach technicznych.</w:t>
            </w:r>
          </w:p>
        </w:tc>
        <w:tc>
          <w:tcPr>
            <w:tcW w:w="1701" w:type="dxa"/>
          </w:tcPr>
          <w:p w14:paraId="381D3097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761664F8" w14:textId="77777777" w:rsidTr="00B64E89">
        <w:tc>
          <w:tcPr>
            <w:tcW w:w="4928" w:type="dxa"/>
          </w:tcPr>
          <w:p w14:paraId="27AF52C2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Transport, montaż, uruchomienie oraz szkolenie dla 40 osób:</w:t>
            </w:r>
          </w:p>
        </w:tc>
        <w:tc>
          <w:tcPr>
            <w:tcW w:w="4252" w:type="dxa"/>
          </w:tcPr>
          <w:p w14:paraId="0C06AB28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TAK</w:t>
            </w:r>
          </w:p>
        </w:tc>
        <w:tc>
          <w:tcPr>
            <w:tcW w:w="1701" w:type="dxa"/>
          </w:tcPr>
          <w:p w14:paraId="76E0C65D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  <w:p w14:paraId="2826DDC4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36AD4F4A" w14:textId="77777777" w:rsidTr="00B64E89">
        <w:tc>
          <w:tcPr>
            <w:tcW w:w="4928" w:type="dxa"/>
          </w:tcPr>
          <w:p w14:paraId="542C63D8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 xml:space="preserve">Pułapki </w:t>
            </w:r>
            <w:proofErr w:type="spellStart"/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próbkowe</w:t>
            </w:r>
            <w:proofErr w:type="spellEnd"/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 xml:space="preserve">, rękawice: </w:t>
            </w:r>
          </w:p>
        </w:tc>
        <w:tc>
          <w:tcPr>
            <w:tcW w:w="4252" w:type="dxa"/>
          </w:tcPr>
          <w:p w14:paraId="45FF4915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Z urządzeniem dostarczony będzie zestaw pułapek (1000 szt.) oraz zestaw rękawic jeśli są wymagane do obsługi urządzenia (100 par).</w:t>
            </w:r>
          </w:p>
        </w:tc>
        <w:tc>
          <w:tcPr>
            <w:tcW w:w="1701" w:type="dxa"/>
          </w:tcPr>
          <w:p w14:paraId="6DA38EE1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47685C4C" w14:textId="77777777" w:rsidTr="00B64E89">
        <w:tc>
          <w:tcPr>
            <w:tcW w:w="4928" w:type="dxa"/>
          </w:tcPr>
          <w:p w14:paraId="31C7A5F9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Instrukcja obsługi:</w:t>
            </w:r>
          </w:p>
        </w:tc>
        <w:tc>
          <w:tcPr>
            <w:tcW w:w="4252" w:type="dxa"/>
          </w:tcPr>
          <w:p w14:paraId="5336FE00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Instrukcja obsługi w języku polskim.</w:t>
            </w:r>
          </w:p>
        </w:tc>
        <w:tc>
          <w:tcPr>
            <w:tcW w:w="1701" w:type="dxa"/>
          </w:tcPr>
          <w:p w14:paraId="7FBB16D8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5AC596AE" w14:textId="77777777" w:rsidTr="00B64E89">
        <w:tc>
          <w:tcPr>
            <w:tcW w:w="4928" w:type="dxa"/>
          </w:tcPr>
          <w:p w14:paraId="09A9A4F5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Zasilanie:</w:t>
            </w:r>
          </w:p>
        </w:tc>
        <w:tc>
          <w:tcPr>
            <w:tcW w:w="4252" w:type="dxa"/>
          </w:tcPr>
          <w:p w14:paraId="4C29FA35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230 V</w:t>
            </w:r>
          </w:p>
        </w:tc>
        <w:tc>
          <w:tcPr>
            <w:tcW w:w="1701" w:type="dxa"/>
          </w:tcPr>
          <w:p w14:paraId="0170ADBB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965535" w:rsidRPr="00210313" w14:paraId="547A9C8D" w14:textId="77777777" w:rsidTr="00B64E89">
        <w:tc>
          <w:tcPr>
            <w:tcW w:w="4928" w:type="dxa"/>
          </w:tcPr>
          <w:p w14:paraId="4BB5DA3B" w14:textId="6C81E210" w:rsidR="00965535" w:rsidRPr="00210313" w:rsidRDefault="00965535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>
              <w:rPr>
                <w:rFonts w:eastAsia="Calibri" w:cs="Arial"/>
                <w:b/>
                <w:sz w:val="20"/>
                <w:szCs w:val="20"/>
                <w:lang w:val="pl-PL"/>
              </w:rPr>
              <w:t>Termin dostawy:</w:t>
            </w:r>
          </w:p>
        </w:tc>
        <w:tc>
          <w:tcPr>
            <w:tcW w:w="4252" w:type="dxa"/>
          </w:tcPr>
          <w:p w14:paraId="1A81E0BA" w14:textId="3BCAF389" w:rsidR="00965535" w:rsidRPr="00210313" w:rsidRDefault="00965535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>
              <w:rPr>
                <w:rFonts w:eastAsia="Calibri" w:cs="Arial"/>
                <w:sz w:val="20"/>
                <w:szCs w:val="20"/>
                <w:lang w:val="pl-PL"/>
              </w:rPr>
              <w:t>do 29.02.2024 r.</w:t>
            </w:r>
          </w:p>
        </w:tc>
        <w:tc>
          <w:tcPr>
            <w:tcW w:w="1701" w:type="dxa"/>
          </w:tcPr>
          <w:p w14:paraId="03970A81" w14:textId="77777777" w:rsidR="00965535" w:rsidRPr="00210313" w:rsidRDefault="00965535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965535" w:rsidRPr="00210313" w14:paraId="61406258" w14:textId="77777777" w:rsidTr="00B64E89">
        <w:tc>
          <w:tcPr>
            <w:tcW w:w="4928" w:type="dxa"/>
          </w:tcPr>
          <w:p w14:paraId="65175E0E" w14:textId="3CD27A0A" w:rsidR="00965535" w:rsidRDefault="00965535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>
              <w:rPr>
                <w:rFonts w:eastAsia="Calibri" w:cs="Arial"/>
                <w:b/>
                <w:sz w:val="20"/>
                <w:szCs w:val="20"/>
                <w:lang w:val="pl-PL"/>
              </w:rPr>
              <w:t>Warunki leasingu:</w:t>
            </w:r>
          </w:p>
        </w:tc>
        <w:tc>
          <w:tcPr>
            <w:tcW w:w="4252" w:type="dxa"/>
          </w:tcPr>
          <w:p w14:paraId="4C8032B3" w14:textId="19EE2A09" w:rsidR="00965535" w:rsidRDefault="00965535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>
              <w:rPr>
                <w:rFonts w:eastAsia="Calibri" w:cs="Arial"/>
                <w:sz w:val="20"/>
                <w:szCs w:val="20"/>
                <w:lang w:val="pl-PL"/>
              </w:rPr>
              <w:t>36 rat, 10 % wpłaty własnej</w:t>
            </w:r>
          </w:p>
        </w:tc>
        <w:tc>
          <w:tcPr>
            <w:tcW w:w="1701" w:type="dxa"/>
          </w:tcPr>
          <w:p w14:paraId="6D25E147" w14:textId="77777777" w:rsidR="00965535" w:rsidRPr="00210313" w:rsidRDefault="00965535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  <w:tr w:rsidR="00DF2CA2" w:rsidRPr="00210313" w14:paraId="750E52B9" w14:textId="77777777" w:rsidTr="00B64E89">
        <w:tc>
          <w:tcPr>
            <w:tcW w:w="4928" w:type="dxa"/>
          </w:tcPr>
          <w:p w14:paraId="69327072" w14:textId="77777777" w:rsidR="00DF2CA2" w:rsidRPr="00210313" w:rsidRDefault="00DF2CA2" w:rsidP="00B64E89">
            <w:pPr>
              <w:rPr>
                <w:rFonts w:eastAsia="Calibri" w:cs="Arial"/>
                <w:b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b/>
                <w:sz w:val="20"/>
                <w:szCs w:val="20"/>
                <w:lang w:val="pl-PL"/>
              </w:rPr>
              <w:t>Aktualizacja:</w:t>
            </w:r>
          </w:p>
        </w:tc>
        <w:tc>
          <w:tcPr>
            <w:tcW w:w="4252" w:type="dxa"/>
          </w:tcPr>
          <w:p w14:paraId="4F10A58C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  <w:r w:rsidRPr="00210313">
              <w:rPr>
                <w:rFonts w:eastAsia="Calibri" w:cs="Arial"/>
                <w:sz w:val="20"/>
                <w:szCs w:val="20"/>
                <w:lang w:val="pl-PL"/>
              </w:rPr>
              <w:t>aktualizacja oprogramowania lub dostosowanie urządzenia do wymogów Decyzji Komisji 8005 dot. możliwości wykrywania materiałów chemicznych od roku 2025.</w:t>
            </w:r>
          </w:p>
        </w:tc>
        <w:tc>
          <w:tcPr>
            <w:tcW w:w="1701" w:type="dxa"/>
          </w:tcPr>
          <w:p w14:paraId="4CABC76C" w14:textId="77777777" w:rsidR="00DF2CA2" w:rsidRPr="00210313" w:rsidRDefault="00DF2CA2" w:rsidP="00B64E89">
            <w:pPr>
              <w:rPr>
                <w:rFonts w:eastAsia="Calibri" w:cs="Arial"/>
                <w:sz w:val="20"/>
                <w:szCs w:val="20"/>
                <w:lang w:val="pl-PL"/>
              </w:rPr>
            </w:pPr>
          </w:p>
        </w:tc>
      </w:tr>
    </w:tbl>
    <w:p w14:paraId="418870E7" w14:textId="77777777" w:rsidR="00DF2CA2" w:rsidRPr="00210313" w:rsidRDefault="00DF2CA2" w:rsidP="00DF2CA2">
      <w:pPr>
        <w:tabs>
          <w:tab w:val="left" w:pos="1065"/>
        </w:tabs>
        <w:rPr>
          <w:lang w:val="pl-PL"/>
        </w:rPr>
      </w:pPr>
    </w:p>
    <w:sectPr w:rsidR="00DF2CA2" w:rsidRPr="00210313" w:rsidSect="00CD7C73">
      <w:headerReference w:type="default" r:id="rId8"/>
      <w:headerReference w:type="first" r:id="rId9"/>
      <w:pgSz w:w="11906" w:h="16838" w:code="9"/>
      <w:pgMar w:top="851" w:right="1021" w:bottom="567" w:left="1418" w:header="1587" w:footer="7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A4F2C" w14:textId="77777777" w:rsidR="00CD7C73" w:rsidRDefault="00CD7C73">
      <w:r>
        <w:separator/>
      </w:r>
    </w:p>
  </w:endnote>
  <w:endnote w:type="continuationSeparator" w:id="0">
    <w:p w14:paraId="4F858859" w14:textId="77777777" w:rsidR="00CD7C73" w:rsidRDefault="00CD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AA96" w14:textId="77777777" w:rsidR="00CD7C73" w:rsidRDefault="00CD7C73">
      <w:r>
        <w:separator/>
      </w:r>
    </w:p>
  </w:footnote>
  <w:footnote w:type="continuationSeparator" w:id="0">
    <w:p w14:paraId="25F8E393" w14:textId="77777777" w:rsidR="00CD7C73" w:rsidRDefault="00CD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3C6D4" w14:textId="0223BAC9" w:rsidR="0084114E" w:rsidRDefault="009D1189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1C597D53" wp14:editId="14259DCF">
          <wp:simplePos x="0" y="0"/>
          <wp:positionH relativeFrom="column">
            <wp:posOffset>4577080</wp:posOffset>
          </wp:positionH>
          <wp:positionV relativeFrom="paragraph">
            <wp:posOffset>-403860</wp:posOffset>
          </wp:positionV>
          <wp:extent cx="1595120" cy="546100"/>
          <wp:effectExtent l="0" t="0" r="0" b="0"/>
          <wp:wrapNone/>
          <wp:docPr id="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5" t="22458" r="13274" b="14632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35A3E" w14:textId="5817C96A" w:rsidR="00555123" w:rsidRPr="000862A8" w:rsidRDefault="009D1189">
    <w:pPr>
      <w:pStyle w:val="Nagwek"/>
      <w:rPr>
        <w:sz w:val="20"/>
        <w:szCs w:val="20"/>
      </w:rPr>
    </w:pPr>
    <w:r>
      <w:rPr>
        <w:noProof/>
        <w:sz w:val="20"/>
        <w:szCs w:val="20"/>
        <w:lang w:val="pl-PL" w:eastAsia="pl-PL"/>
      </w:rPr>
      <w:drawing>
        <wp:anchor distT="0" distB="0" distL="114300" distR="114300" simplePos="0" relativeHeight="251657216" behindDoc="0" locked="0" layoutInCell="1" allowOverlap="1" wp14:anchorId="30298A62" wp14:editId="3E121E0E">
          <wp:simplePos x="0" y="0"/>
          <wp:positionH relativeFrom="column">
            <wp:posOffset>4424680</wp:posOffset>
          </wp:positionH>
          <wp:positionV relativeFrom="paragraph">
            <wp:posOffset>-556260</wp:posOffset>
          </wp:positionV>
          <wp:extent cx="1595120" cy="546100"/>
          <wp:effectExtent l="0" t="0" r="0" b="0"/>
          <wp:wrapNone/>
          <wp:docPr id="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5" t="22458" r="13274" b="14632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2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1A3A5FC9"/>
    <w:multiLevelType w:val="hybridMultilevel"/>
    <w:tmpl w:val="C22C94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821798"/>
    <w:multiLevelType w:val="multilevel"/>
    <w:tmpl w:val="9850A2A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A761133"/>
    <w:multiLevelType w:val="multilevel"/>
    <w:tmpl w:val="F78C7A0C"/>
    <w:lvl w:ilvl="0">
      <w:numFmt w:val="decimalZero"/>
      <w:lvlText w:val="%1-0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384"/>
        </w:tabs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73D15A71"/>
    <w:multiLevelType w:val="hybridMultilevel"/>
    <w:tmpl w:val="F8B4D4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916CE3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626627">
    <w:abstractNumId w:val="3"/>
  </w:num>
  <w:num w:numId="2" w16cid:durableId="1454787134">
    <w:abstractNumId w:val="0"/>
  </w:num>
  <w:num w:numId="3" w16cid:durableId="487675726">
    <w:abstractNumId w:val="4"/>
  </w:num>
  <w:num w:numId="4" w16cid:durableId="257719888">
    <w:abstractNumId w:val="1"/>
  </w:num>
  <w:num w:numId="5" w16cid:durableId="552353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0tbA0trSwMDG3NDRU0lEKTi0uzszPAykwrgUA6E6fjiwAAAA="/>
  </w:docVars>
  <w:rsids>
    <w:rsidRoot w:val="00B833A5"/>
    <w:rsid w:val="0002471F"/>
    <w:rsid w:val="00030202"/>
    <w:rsid w:val="00054550"/>
    <w:rsid w:val="00056A8D"/>
    <w:rsid w:val="00073C2B"/>
    <w:rsid w:val="00084767"/>
    <w:rsid w:val="0008580B"/>
    <w:rsid w:val="000862A8"/>
    <w:rsid w:val="00094BE2"/>
    <w:rsid w:val="00094E63"/>
    <w:rsid w:val="000E656A"/>
    <w:rsid w:val="000E79EE"/>
    <w:rsid w:val="001544E9"/>
    <w:rsid w:val="0017215D"/>
    <w:rsid w:val="00181204"/>
    <w:rsid w:val="00196EA0"/>
    <w:rsid w:val="001B76CB"/>
    <w:rsid w:val="0020015D"/>
    <w:rsid w:val="00214888"/>
    <w:rsid w:val="00215026"/>
    <w:rsid w:val="002702CC"/>
    <w:rsid w:val="00270F94"/>
    <w:rsid w:val="00284833"/>
    <w:rsid w:val="00286D0A"/>
    <w:rsid w:val="002C36BD"/>
    <w:rsid w:val="002C7B42"/>
    <w:rsid w:val="002E6171"/>
    <w:rsid w:val="00323C88"/>
    <w:rsid w:val="003618DA"/>
    <w:rsid w:val="00376579"/>
    <w:rsid w:val="00385C83"/>
    <w:rsid w:val="003A4035"/>
    <w:rsid w:val="003A6685"/>
    <w:rsid w:val="003B6C31"/>
    <w:rsid w:val="003B7317"/>
    <w:rsid w:val="003B770B"/>
    <w:rsid w:val="003D3CEA"/>
    <w:rsid w:val="003E11FA"/>
    <w:rsid w:val="003E7B37"/>
    <w:rsid w:val="003F635A"/>
    <w:rsid w:val="003F7583"/>
    <w:rsid w:val="00424CEE"/>
    <w:rsid w:val="00430B9F"/>
    <w:rsid w:val="004349AA"/>
    <w:rsid w:val="00461FA5"/>
    <w:rsid w:val="00476AAD"/>
    <w:rsid w:val="00482A2E"/>
    <w:rsid w:val="0048683F"/>
    <w:rsid w:val="004A04A7"/>
    <w:rsid w:val="004C1CF2"/>
    <w:rsid w:val="005118E9"/>
    <w:rsid w:val="0053474C"/>
    <w:rsid w:val="00554D68"/>
    <w:rsid w:val="00555123"/>
    <w:rsid w:val="00573353"/>
    <w:rsid w:val="00575D5B"/>
    <w:rsid w:val="00587688"/>
    <w:rsid w:val="005A1830"/>
    <w:rsid w:val="005B2469"/>
    <w:rsid w:val="00600878"/>
    <w:rsid w:val="00654DB6"/>
    <w:rsid w:val="006712FD"/>
    <w:rsid w:val="00694E9D"/>
    <w:rsid w:val="006A563D"/>
    <w:rsid w:val="006F28E4"/>
    <w:rsid w:val="006F7FDB"/>
    <w:rsid w:val="00714427"/>
    <w:rsid w:val="00721BCF"/>
    <w:rsid w:val="00736BE3"/>
    <w:rsid w:val="00741504"/>
    <w:rsid w:val="00742B8A"/>
    <w:rsid w:val="00775298"/>
    <w:rsid w:val="00787D4B"/>
    <w:rsid w:val="00793233"/>
    <w:rsid w:val="007A07D9"/>
    <w:rsid w:val="007B4F4B"/>
    <w:rsid w:val="0080697E"/>
    <w:rsid w:val="00812A21"/>
    <w:rsid w:val="0082293B"/>
    <w:rsid w:val="0084114E"/>
    <w:rsid w:val="00842528"/>
    <w:rsid w:val="00845C68"/>
    <w:rsid w:val="008B7969"/>
    <w:rsid w:val="008F6F5B"/>
    <w:rsid w:val="00916652"/>
    <w:rsid w:val="00916C9F"/>
    <w:rsid w:val="00917811"/>
    <w:rsid w:val="0092193D"/>
    <w:rsid w:val="00926686"/>
    <w:rsid w:val="00927F4F"/>
    <w:rsid w:val="00936500"/>
    <w:rsid w:val="00956938"/>
    <w:rsid w:val="00963BC6"/>
    <w:rsid w:val="00965535"/>
    <w:rsid w:val="00971C2B"/>
    <w:rsid w:val="009763D4"/>
    <w:rsid w:val="009B6B6E"/>
    <w:rsid w:val="009C1BEA"/>
    <w:rsid w:val="009D1189"/>
    <w:rsid w:val="009D55AC"/>
    <w:rsid w:val="009E3E9C"/>
    <w:rsid w:val="009E4378"/>
    <w:rsid w:val="009F5EB9"/>
    <w:rsid w:val="00A0360B"/>
    <w:rsid w:val="00A25996"/>
    <w:rsid w:val="00A30868"/>
    <w:rsid w:val="00A55B00"/>
    <w:rsid w:val="00A851D7"/>
    <w:rsid w:val="00A94515"/>
    <w:rsid w:val="00AA06E4"/>
    <w:rsid w:val="00AD125B"/>
    <w:rsid w:val="00AE6B70"/>
    <w:rsid w:val="00AF7EF7"/>
    <w:rsid w:val="00B4208C"/>
    <w:rsid w:val="00B4625A"/>
    <w:rsid w:val="00B471AE"/>
    <w:rsid w:val="00B5252B"/>
    <w:rsid w:val="00B62D9D"/>
    <w:rsid w:val="00B71CA2"/>
    <w:rsid w:val="00B833A5"/>
    <w:rsid w:val="00B87FE0"/>
    <w:rsid w:val="00B96620"/>
    <w:rsid w:val="00BA2B6A"/>
    <w:rsid w:val="00BB39D4"/>
    <w:rsid w:val="00BB510B"/>
    <w:rsid w:val="00BD7A8C"/>
    <w:rsid w:val="00BE632F"/>
    <w:rsid w:val="00C00145"/>
    <w:rsid w:val="00C03EE7"/>
    <w:rsid w:val="00C42B5B"/>
    <w:rsid w:val="00C67D85"/>
    <w:rsid w:val="00C77F91"/>
    <w:rsid w:val="00CA44E2"/>
    <w:rsid w:val="00CD7A51"/>
    <w:rsid w:val="00CD7C73"/>
    <w:rsid w:val="00CF0402"/>
    <w:rsid w:val="00D0111A"/>
    <w:rsid w:val="00D02D88"/>
    <w:rsid w:val="00D060E5"/>
    <w:rsid w:val="00D266E1"/>
    <w:rsid w:val="00D52C94"/>
    <w:rsid w:val="00D673DF"/>
    <w:rsid w:val="00DA4EBB"/>
    <w:rsid w:val="00DC347A"/>
    <w:rsid w:val="00DD085D"/>
    <w:rsid w:val="00DF2CA2"/>
    <w:rsid w:val="00DF37C8"/>
    <w:rsid w:val="00E01B8A"/>
    <w:rsid w:val="00E266EF"/>
    <w:rsid w:val="00E3182D"/>
    <w:rsid w:val="00E31ABE"/>
    <w:rsid w:val="00E52828"/>
    <w:rsid w:val="00E912BB"/>
    <w:rsid w:val="00E91C53"/>
    <w:rsid w:val="00E91F10"/>
    <w:rsid w:val="00EA16D9"/>
    <w:rsid w:val="00EB5686"/>
    <w:rsid w:val="00ED7C3E"/>
    <w:rsid w:val="00EF2005"/>
    <w:rsid w:val="00F157EF"/>
    <w:rsid w:val="00F2106A"/>
    <w:rsid w:val="00F24C9F"/>
    <w:rsid w:val="00F36B6C"/>
    <w:rsid w:val="00F6643D"/>
    <w:rsid w:val="00FA065B"/>
    <w:rsid w:val="00FB1BAC"/>
    <w:rsid w:val="00FC71E7"/>
    <w:rsid w:val="00FD2133"/>
    <w:rsid w:val="00FD391A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f5f5f"/>
    </o:shapedefaults>
    <o:shapelayout v:ext="edit">
      <o:idmap v:ext="edit" data="2"/>
    </o:shapelayout>
  </w:shapeDefaults>
  <w:decimalSymbol w:val=","/>
  <w:listSeparator w:val=";"/>
  <w14:docId w14:val="2B240B6E"/>
  <w15:chartTrackingRefBased/>
  <w15:docId w15:val="{4278EF1F-F527-40D7-A399-35D83105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val="de-DE" w:eastAsia="de-DE"/>
    </w:rPr>
  </w:style>
  <w:style w:type="paragraph" w:styleId="Nagwek1">
    <w:name w:val="heading 1"/>
    <w:basedOn w:val="Normalny"/>
    <w:next w:val="Normalny"/>
    <w:link w:val="Nagwek1Znak"/>
    <w:qFormat/>
    <w:rsid w:val="00965535"/>
    <w:pPr>
      <w:keepNext/>
      <w:numPr>
        <w:numId w:val="5"/>
      </w:numPr>
      <w:suppressAutoHyphens/>
      <w:ind w:left="792" w:hanging="432"/>
      <w:jc w:val="both"/>
      <w:outlineLvl w:val="0"/>
    </w:pPr>
    <w:rPr>
      <w:rFonts w:ascii="Times New Roman" w:hAnsi="Times New Roman"/>
      <w:sz w:val="28"/>
      <w:szCs w:val="28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Tekstpodstawowy2">
    <w:name w:val="Body Text 2"/>
    <w:basedOn w:val="Normalny"/>
    <w:pPr>
      <w:jc w:val="both"/>
    </w:pPr>
    <w:rPr>
      <w:color w:val="333333"/>
      <w:sz w:val="18"/>
      <w:lang w:val="pl-PL"/>
    </w:rPr>
  </w:style>
  <w:style w:type="character" w:customStyle="1" w:styleId="NagwekZnak">
    <w:name w:val="Nagłówek Znak"/>
    <w:basedOn w:val="Domylnaczcionkaakapitu"/>
    <w:link w:val="Nagwek"/>
    <w:rsid w:val="006712FD"/>
    <w:rPr>
      <w:rFonts w:ascii="Arial" w:hAnsi="Arial"/>
      <w:sz w:val="24"/>
      <w:szCs w:val="24"/>
      <w:lang w:val="de-DE" w:eastAsia="de-DE"/>
    </w:rPr>
  </w:style>
  <w:style w:type="character" w:customStyle="1" w:styleId="Nagwek1Znak">
    <w:name w:val="Nagłówek 1 Znak"/>
    <w:basedOn w:val="Domylnaczcionkaakapitu"/>
    <w:link w:val="Nagwek1"/>
    <w:rsid w:val="00965535"/>
    <w:rPr>
      <w:sz w:val="28"/>
      <w:szCs w:val="28"/>
      <w:lang w:val="x-none" w:eastAsia="ar-SA"/>
    </w:rPr>
  </w:style>
  <w:style w:type="paragraph" w:styleId="Akapitzlist">
    <w:name w:val="List Paragraph"/>
    <w:aliases w:val="Numerowanie,List Paragraph,Wykres,Akapit z listą1,Kolorowa lista — akcent 11,Akapit z listą BS,CW_Lista,Akapit z listą3,Akapit z listą31,Odstavec,Preambuła,T_SZ_List Paragraph,zwykły tekst,List Paragraph1,BulletC,normalny tekst,Obiekt,L1"/>
    <w:basedOn w:val="Normalny"/>
    <w:link w:val="AkapitzlistZnak"/>
    <w:uiPriority w:val="34"/>
    <w:qFormat/>
    <w:rsid w:val="00965535"/>
    <w:pPr>
      <w:spacing w:after="160" w:line="259" w:lineRule="auto"/>
      <w:ind w:left="720"/>
      <w:contextualSpacing/>
    </w:pPr>
    <w:rPr>
      <w:rFonts w:ascii="Calibri" w:eastAsia="Calibri" w:hAnsi="Calibri"/>
      <w:sz w:val="26"/>
      <w:szCs w:val="26"/>
      <w:lang w:val="pl-PL" w:eastAsia="en-US"/>
    </w:rPr>
  </w:style>
  <w:style w:type="character" w:customStyle="1" w:styleId="AkapitzlistZnak">
    <w:name w:val="Akapit z listą Znak"/>
    <w:aliases w:val="Numerowanie Znak,List Paragraph Znak,Wykres Znak,Akapit z listą1 Znak,Kolorowa lista — akcent 11 Znak,Akapit z listą BS Znak,CW_Lista Znak,Akapit z listą3 Znak,Akapit z listą31 Znak,Odstavec Znak,Preambuła Znak,zwykły tekst Znak"/>
    <w:link w:val="Akapitzlist"/>
    <w:uiPriority w:val="34"/>
    <w:qFormat/>
    <w:locked/>
    <w:rsid w:val="00965535"/>
    <w:rPr>
      <w:rFonts w:ascii="Calibri" w:eastAsia="Calibri" w:hAnsi="Calibri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rsid w:val="00482A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82A2E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C04E3-2CB3-4396-850D-252C0D667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2023/08/00522#0#1  Przykład dla Logotec</vt:lpstr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2023/08/00522#0#1  Przykład dla Logotec</dc:title>
  <dc:subject/>
  <dc:creator>Reszka</dc:creator>
  <cp:keywords/>
  <dc:description/>
  <cp:lastModifiedBy>Lukasz Halajda</cp:lastModifiedBy>
  <cp:revision>2</cp:revision>
  <cp:lastPrinted>2024-01-29T14:28:00Z</cp:lastPrinted>
  <dcterms:created xsi:type="dcterms:W3CDTF">2024-02-02T14:19:00Z</dcterms:created>
  <dcterms:modified xsi:type="dcterms:W3CDTF">2024-02-02T14:19:00Z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2023/08/00522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</Properties>
</file>