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7F5C4" w14:textId="77777777" w:rsidR="008630A5" w:rsidRPr="008630A5" w:rsidRDefault="008630A5" w:rsidP="008630A5">
      <w:pPr>
        <w:tabs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Calibri"/>
          <w:b/>
          <w:sz w:val="24"/>
          <w:szCs w:val="24"/>
          <w:lang w:eastAsia="de-DE"/>
        </w:rPr>
      </w:pPr>
    </w:p>
    <w:p w14:paraId="0CFC2BBC" w14:textId="77777777" w:rsidR="008630A5" w:rsidRPr="008630A5" w:rsidRDefault="008630A5" w:rsidP="008630A5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Arial" w:eastAsia="Times New Roman" w:hAnsi="Arial" w:cs="Arial"/>
          <w:bCs/>
          <w:iCs/>
          <w:sz w:val="20"/>
          <w:szCs w:val="20"/>
          <w:lang w:eastAsia="de-DE"/>
        </w:rPr>
      </w:pPr>
      <w:r w:rsidRPr="008630A5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de-DE"/>
        </w:rPr>
        <w:t>Załącznik nr 1</w:t>
      </w:r>
    </w:p>
    <w:p w14:paraId="4126825F" w14:textId="77777777" w:rsidR="008630A5" w:rsidRPr="008630A5" w:rsidRDefault="008630A5" w:rsidP="008630A5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Arial" w:eastAsia="Times New Roman" w:hAnsi="Arial" w:cs="Arial"/>
          <w:bCs/>
          <w:iCs/>
          <w:sz w:val="20"/>
          <w:szCs w:val="20"/>
          <w:lang w:eastAsia="de-DE"/>
        </w:rPr>
      </w:pPr>
    </w:p>
    <w:p w14:paraId="7D643D64" w14:textId="77777777" w:rsidR="008630A5" w:rsidRPr="008630A5" w:rsidRDefault="008630A5" w:rsidP="008630A5">
      <w:pPr>
        <w:tabs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bCs/>
          <w:iCs/>
          <w:sz w:val="20"/>
          <w:szCs w:val="20"/>
          <w:lang w:eastAsia="de-DE"/>
        </w:rPr>
      </w:pPr>
    </w:p>
    <w:p w14:paraId="09941F17" w14:textId="77777777" w:rsidR="008630A5" w:rsidRPr="008630A5" w:rsidRDefault="008630A5" w:rsidP="008630A5">
      <w:pPr>
        <w:tabs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bCs/>
          <w:iCs/>
          <w:sz w:val="20"/>
          <w:szCs w:val="20"/>
          <w:lang w:eastAsia="de-DE"/>
        </w:rPr>
      </w:pPr>
      <w:r w:rsidRPr="008630A5">
        <w:rPr>
          <w:rFonts w:ascii="Arial" w:eastAsia="Times New Roman" w:hAnsi="Arial" w:cs="Arial"/>
          <w:bCs/>
          <w:iCs/>
          <w:sz w:val="20"/>
          <w:szCs w:val="20"/>
          <w:lang w:eastAsia="de-DE"/>
        </w:rPr>
        <w:t>Specyfikacja techniczna urządzenia rentgenowskiego do kontroli bezpieczeństwa bagażu rejestrowanego..</w:t>
      </w:r>
    </w:p>
    <w:p w14:paraId="12796F47" w14:textId="77777777" w:rsidR="008630A5" w:rsidRPr="008630A5" w:rsidRDefault="008630A5" w:rsidP="008630A5">
      <w:pPr>
        <w:tabs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bCs/>
          <w:iCs/>
          <w:sz w:val="20"/>
          <w:szCs w:val="20"/>
          <w:lang w:eastAsia="de-DE"/>
        </w:rPr>
      </w:pPr>
    </w:p>
    <w:p w14:paraId="57AEB9ED" w14:textId="77777777" w:rsidR="008630A5" w:rsidRPr="008630A5" w:rsidRDefault="008630A5" w:rsidP="008630A5">
      <w:pPr>
        <w:tabs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bCs/>
          <w:iCs/>
          <w:sz w:val="20"/>
          <w:szCs w:val="20"/>
          <w:lang w:eastAsia="de-DE"/>
        </w:rPr>
      </w:pPr>
    </w:p>
    <w:p w14:paraId="651FAFB5" w14:textId="77777777" w:rsidR="008630A5" w:rsidRPr="008630A5" w:rsidRDefault="008630A5" w:rsidP="008630A5">
      <w:pPr>
        <w:tabs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bCs/>
          <w:iCs/>
          <w:sz w:val="20"/>
          <w:szCs w:val="20"/>
          <w:lang w:eastAsia="de-DE"/>
        </w:rPr>
      </w:pPr>
    </w:p>
    <w:p w14:paraId="0BA4A134" w14:textId="77777777" w:rsidR="008630A5" w:rsidRPr="008630A5" w:rsidRDefault="008630A5" w:rsidP="008630A5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86"/>
        <w:gridCol w:w="3166"/>
        <w:gridCol w:w="2048"/>
        <w:gridCol w:w="1857"/>
      </w:tblGrid>
      <w:tr w:rsidR="008630A5" w:rsidRPr="008630A5" w14:paraId="14039945" w14:textId="77777777" w:rsidTr="008B2821">
        <w:trPr>
          <w:trHeight w:val="612"/>
        </w:trPr>
        <w:tc>
          <w:tcPr>
            <w:tcW w:w="2415" w:type="dxa"/>
            <w:vMerge w:val="restart"/>
            <w:shd w:val="clear" w:color="auto" w:fill="auto"/>
          </w:tcPr>
          <w:p w14:paraId="45C8F153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de-DE"/>
              </w:rPr>
              <w:t>Wymogi dla urządzenia do kontroli bagażu rejestrowanego</w:t>
            </w:r>
          </w:p>
        </w:tc>
        <w:tc>
          <w:tcPr>
            <w:tcW w:w="3204" w:type="dxa"/>
            <w:vMerge w:val="restart"/>
            <w:shd w:val="clear" w:color="auto" w:fill="auto"/>
          </w:tcPr>
          <w:p w14:paraId="48DEE82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4037" w:type="dxa"/>
            <w:gridSpan w:val="2"/>
            <w:shd w:val="clear" w:color="auto" w:fill="auto"/>
          </w:tcPr>
          <w:p w14:paraId="2A7CE25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Deklaracja wykonawcy</w:t>
            </w:r>
          </w:p>
        </w:tc>
      </w:tr>
      <w:tr w:rsidR="008630A5" w:rsidRPr="008630A5" w14:paraId="6A95E1A1" w14:textId="77777777" w:rsidTr="008B2821">
        <w:trPr>
          <w:trHeight w:val="886"/>
        </w:trPr>
        <w:tc>
          <w:tcPr>
            <w:tcW w:w="241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91B9CFE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320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362AD9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2119" w:type="dxa"/>
            <w:shd w:val="clear" w:color="auto" w:fill="auto"/>
          </w:tcPr>
          <w:p w14:paraId="5BA95FB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Spełnia</w:t>
            </w:r>
          </w:p>
        </w:tc>
        <w:tc>
          <w:tcPr>
            <w:tcW w:w="1918" w:type="dxa"/>
            <w:shd w:val="clear" w:color="auto" w:fill="auto"/>
          </w:tcPr>
          <w:p w14:paraId="0BCA4A6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Nie spełnia</w:t>
            </w:r>
          </w:p>
        </w:tc>
      </w:tr>
      <w:tr w:rsidR="008630A5" w:rsidRPr="008630A5" w14:paraId="7D8D88D8" w14:textId="77777777" w:rsidTr="008B2821">
        <w:trPr>
          <w:trHeight w:val="918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FDD9DF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2F9C0792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Wymiary tunelu:</w:t>
            </w:r>
          </w:p>
          <w:p w14:paraId="0FDB316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03DDB7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1A5D9B63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Umożliwiają  kontrolę bagażu o wymiarach maksymalnych 100x75x65 cm</w:t>
            </w: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14:paraId="141ED9A4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auto"/>
          </w:tcPr>
          <w:p w14:paraId="7E9036A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1D83E685" w14:textId="77777777" w:rsidTr="008B2821">
        <w:trPr>
          <w:trHeight w:val="864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C7C121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3F48CFC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Wymiary urządzenia: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58C9E1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5445B7D8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 xml:space="preserve">Wykonawca zaproponuje urządzenie dostosowane do wymiarów bagażowni oraz systemu BHS Zamawiającego, </w:t>
            </w: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14:paraId="11AAC40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auto"/>
          </w:tcPr>
          <w:p w14:paraId="5F2EB288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2F573878" w14:textId="77777777" w:rsidTr="008B2821">
        <w:trPr>
          <w:trHeight w:val="709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2F515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7A51167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Prędkość taśmociągu: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D84148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6A4D1D7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0,2 m/s</w:t>
            </w: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14:paraId="2B70C59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auto"/>
          </w:tcPr>
          <w:p w14:paraId="2059C7EB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165A3385" w14:textId="77777777" w:rsidTr="008B2821">
        <w:trPr>
          <w:trHeight w:val="568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1E32F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6196836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Zasilanie: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3CC7EF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44CF05C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 xml:space="preserve">115/230 VAC 50/60 </w:t>
            </w:r>
            <w:proofErr w:type="spellStart"/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Hz</w:t>
            </w:r>
            <w:proofErr w:type="spellEnd"/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14:paraId="551D50A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auto"/>
          </w:tcPr>
          <w:p w14:paraId="60AADFD7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57CBEBA0" w14:textId="77777777" w:rsidTr="008B2821">
        <w:trPr>
          <w:trHeight w:val="571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7724D3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7ECC6C4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Ilość generatorów: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62870F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75E404D1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Urządzenie dwugeneratorowe</w:t>
            </w: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14:paraId="4799B2DF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auto"/>
          </w:tcPr>
          <w:p w14:paraId="6E6FF30B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470E64CC" w14:textId="77777777" w:rsidTr="008B2821">
        <w:trPr>
          <w:trHeight w:val="571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1B3211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Orientacja generatorów: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5C80F4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Pionowo do góry lub w dół oraz</w:t>
            </w:r>
          </w:p>
          <w:p w14:paraId="5ACBF51E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 xml:space="preserve">poziomo </w:t>
            </w: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14:paraId="5D876FF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auto"/>
          </w:tcPr>
          <w:p w14:paraId="2FE032E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11A8E75D" w14:textId="77777777" w:rsidTr="008B2821">
        <w:trPr>
          <w:trHeight w:val="925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3DB084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6FA9799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Temperatura pracy: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AA743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4D3849A7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0ºC do + 40ºC</w:t>
            </w: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14:paraId="036E5AF2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auto"/>
          </w:tcPr>
          <w:p w14:paraId="3BA3B022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6EAF60E9" w14:textId="77777777" w:rsidTr="008B2821">
        <w:trPr>
          <w:trHeight w:val="925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C09A8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Pas transmisyjny: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F5DCC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jeden pas transmisyjny przez całą długość urządzenia</w:t>
            </w: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14:paraId="3D248C8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auto"/>
          </w:tcPr>
          <w:p w14:paraId="3E30BC2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5B4DC9E1" w14:textId="77777777" w:rsidTr="008B2821">
        <w:trPr>
          <w:trHeight w:val="824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25B9B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1751764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proofErr w:type="spellStart"/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Możliwośc</w:t>
            </w:r>
            <w:proofErr w:type="spellEnd"/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 xml:space="preserve"> pracy urządzenia: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330D09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6087CF2F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24h / na dobę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2431C3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95F10F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04483C0C" w14:textId="77777777" w:rsidTr="008B2821">
        <w:trPr>
          <w:trHeight w:val="560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46992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796D390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Jakość i funkcje wzmacniania obrazu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321B5B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1350737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Urządzenie spełnia wymagania dotyczące jakości obrazu i funkcji wzmacniania obrazu zgodnie z Decyzją UE 2015/8005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6A440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C03899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27AFF8FE" w14:textId="77777777" w:rsidTr="008B2821">
        <w:trPr>
          <w:trHeight w:val="560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345281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Bezpieczeństwo: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4DF6E8" w14:textId="77777777" w:rsidR="008630A5" w:rsidRPr="008630A5" w:rsidRDefault="008630A5" w:rsidP="008630A5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 zakresie bezpieczeństwa użytkowania Urządzenia muszą spełniać następujące warunki:</w:t>
            </w:r>
          </w:p>
          <w:p w14:paraId="2605E62B" w14:textId="77777777" w:rsidR="008630A5" w:rsidRPr="008630A5" w:rsidRDefault="008630A5" w:rsidP="008630A5">
            <w:pPr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ind w:left="459" w:hanging="425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8630A5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lastRenderedPageBreak/>
              <w:t>zapewniać bezpieczeństwo dla otoczenia i operatorów, spełniając wszystkie wymagania bezpieczeństwa promieniowania zawarte w odpowiednich przepisach i normach prawa polskiego, oraz prawa europejskiego i międzynarodowego w tym Międzynarodowej Agencji Energii Atomowej, Międzynarodowej Komisji Ochrony Radiologicznej;</w:t>
            </w:r>
          </w:p>
          <w:p w14:paraId="4B5BC8D3" w14:textId="77777777" w:rsidR="008630A5" w:rsidRPr="008630A5" w:rsidRDefault="008630A5" w:rsidP="008630A5">
            <w:pPr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ind w:left="459" w:hanging="425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8630A5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podczas normalnego działania systemu maksymalny poziom promieniowania na obudowie nie może być większy niż 1 µ</w:t>
            </w:r>
            <w:proofErr w:type="spellStart"/>
            <w:r w:rsidRPr="008630A5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Sv</w:t>
            </w:r>
            <w:proofErr w:type="spellEnd"/>
            <w:r w:rsidRPr="008630A5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/h;</w:t>
            </w:r>
          </w:p>
          <w:p w14:paraId="1B343240" w14:textId="77777777" w:rsidR="008630A5" w:rsidRPr="008630A5" w:rsidRDefault="008630A5" w:rsidP="008630A5">
            <w:pPr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ind w:left="459" w:hanging="425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8630A5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maksymalna, skuteczna - efektywna dawka promieniowania w obszarze działania operatorów nie może być wyższa niż 1 </w:t>
            </w:r>
            <w:proofErr w:type="spellStart"/>
            <w:r w:rsidRPr="008630A5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mSv</w:t>
            </w:r>
            <w:proofErr w:type="spellEnd"/>
            <w:r w:rsidRPr="008630A5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 xml:space="preserve"> rocznie;</w:t>
            </w:r>
          </w:p>
          <w:p w14:paraId="3C7894CC" w14:textId="77777777" w:rsidR="008630A5" w:rsidRPr="008630A5" w:rsidRDefault="008630A5" w:rsidP="008630A5">
            <w:pPr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ind w:left="459" w:hanging="425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8630A5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tunel musi być zabezpieczony obustronnie przez kurtyny gumowo-ołowiane, chroniące przed rozproszeniem promieniowania na zewnątrz;</w:t>
            </w:r>
          </w:p>
          <w:p w14:paraId="78F11DE3" w14:textId="77777777" w:rsidR="008630A5" w:rsidRPr="008630A5" w:rsidRDefault="008630A5" w:rsidP="008630A5">
            <w:pPr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ind w:left="459" w:hanging="425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8630A5">
              <w:rPr>
                <w:rFonts w:ascii="Arial" w:eastAsia="Times New Roman" w:hAnsi="Arial" w:cs="Arial"/>
                <w:sz w:val="20"/>
                <w:szCs w:val="20"/>
                <w:lang w:eastAsia="zh-CN"/>
              </w:rPr>
              <w:t>urządzenie musi być wyposażone w wyłączniki bezpieczeństwa umieszczone na obudowie systemu w miejscach łatwo dostępnych dla obsługi;</w:t>
            </w:r>
          </w:p>
          <w:p w14:paraId="55148E1E" w14:textId="77777777" w:rsidR="008630A5" w:rsidRPr="008630A5" w:rsidRDefault="008630A5" w:rsidP="008630A5">
            <w:pPr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ind w:left="459" w:hanging="425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8630A5">
              <w:rPr>
                <w:rFonts w:ascii="Arial" w:eastAsia="TTE1F101F0t00" w:hAnsi="Arial" w:cs="Arial"/>
                <w:sz w:val="20"/>
                <w:szCs w:val="20"/>
                <w:lang w:eastAsia="zh-CN"/>
              </w:rPr>
              <w:t>urządzenie musi zapewniać bezpieczeństwo dla materiałów fotograficznych, magnetycznych nośników informacji i przyrządów półprzewodnikowych;</w:t>
            </w:r>
          </w:p>
          <w:p w14:paraId="109CEA18" w14:textId="77777777" w:rsidR="008630A5" w:rsidRPr="008630A5" w:rsidRDefault="008630A5" w:rsidP="008630A5">
            <w:pPr>
              <w:numPr>
                <w:ilvl w:val="0"/>
                <w:numId w:val="1"/>
              </w:numPr>
              <w:tabs>
                <w:tab w:val="left" w:pos="459"/>
              </w:tabs>
              <w:spacing w:after="0" w:line="240" w:lineRule="auto"/>
              <w:ind w:left="459" w:hanging="425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  <w:r w:rsidRPr="008630A5">
              <w:rPr>
                <w:rFonts w:ascii="Arial" w:eastAsia="TTE1F101F0t00" w:hAnsi="Arial" w:cs="Arial"/>
                <w:sz w:val="20"/>
                <w:szCs w:val="20"/>
                <w:lang w:eastAsia="zh-CN"/>
              </w:rPr>
              <w:t>urządzenie musi posiadać na obudowie oznakowanie ostrzegające o występowaniu promieniowania jonizującego;</w:t>
            </w:r>
          </w:p>
          <w:p w14:paraId="6ECD6259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42E30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0D20C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4EB8E406" w14:textId="77777777" w:rsidTr="008B2821">
        <w:trPr>
          <w:trHeight w:val="973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EFFBA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2596AF5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Widok poprzedniego bagażu:</w:t>
            </w:r>
          </w:p>
          <w:p w14:paraId="20D10C0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0EC7FCBB" w14:textId="77777777" w:rsidR="008630A5" w:rsidRPr="008630A5" w:rsidRDefault="008630A5" w:rsidP="008630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3759A4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4B76BBE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25133FC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TAK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83356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A45E0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58157823" w14:textId="77777777" w:rsidTr="008B2821">
        <w:trPr>
          <w:trHeight w:val="947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10A913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6833112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 xml:space="preserve">Automatyczna archiwizacja obrazów: 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25B114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630710A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TAK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179078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0E1A58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41F4F0F0" w14:textId="77777777" w:rsidTr="008B2821">
        <w:trPr>
          <w:trHeight w:val="773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AEAC3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2A1150C3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Ręczna archiwizacja obrazów: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5404B4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3345729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TAK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4AC961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1C47A1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0AA12AB3" w14:textId="77777777" w:rsidTr="008B2821">
        <w:trPr>
          <w:trHeight w:val="760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CBEDFE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66761C1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Licznik bagaży: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1F7624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3E04253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TAK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1546B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45AA41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5B91CFFB" w14:textId="77777777" w:rsidTr="008B2821">
        <w:trPr>
          <w:trHeight w:val="958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EFD983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0378512F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Wyświetlanie czasu, daty: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CF1C57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597F0C2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TAK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01DFC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F2A432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6BEEEEA7" w14:textId="77777777" w:rsidTr="008B2821">
        <w:trPr>
          <w:trHeight w:val="869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E4A468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7583E38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Wskaźnik miejsca przeszukania: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BD73C9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020FBEA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TAK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122EA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94FE5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66808F11" w14:textId="77777777" w:rsidTr="008B2821">
        <w:trPr>
          <w:trHeight w:val="970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4677B3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526AF1C2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UPS (zasilacz bezprzerwowy):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C9703F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29E419BF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TAK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BC8DC7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97D98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6C43A86A" w14:textId="77777777" w:rsidTr="008B2821">
        <w:trPr>
          <w:trHeight w:val="1102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FD7184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51F8B5D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4D64A75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Monitor LCD:</w:t>
            </w:r>
          </w:p>
          <w:p w14:paraId="29746ADB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341A83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53EA1451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561A43A9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Min 21”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A29B3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2A3BC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3A0349AA" w14:textId="77777777" w:rsidTr="008B2821">
        <w:trPr>
          <w:trHeight w:val="1102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A0DF0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Stacje robocze: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98AE0B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Stacja robocza kontroli bezpieczeństwa dwa monitory z pulpitem sterującym zainstalowana w pomieszczeniu wskazanym przez Zamawiającego,</w:t>
            </w:r>
          </w:p>
          <w:p w14:paraId="64598CC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Dwa monitory podgląd kontrolowanych bagaży dla służb państwowych.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7A6B49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72A3D1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2A7A1C44" w14:textId="77777777" w:rsidTr="008B2821">
        <w:trPr>
          <w:trHeight w:val="1275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2DD633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187F3B6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 xml:space="preserve">Projekcja wirtualnych obrazów zagrożeń (TIP) wykorzystujących </w:t>
            </w:r>
          </w:p>
          <w:p w14:paraId="6416558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obrazy FTI</w:t>
            </w:r>
          </w:p>
          <w:p w14:paraId="47DAF81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6CC6C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061379A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342E7A3F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76148B6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TAK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355B1F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F5603E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13C300A9" w14:textId="77777777" w:rsidTr="008B2821">
        <w:trPr>
          <w:trHeight w:val="585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9B2C34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40FB9604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0EB6EA1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1A3FA85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1729AA42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Biblioteka obrazów zagrożeń:</w:t>
            </w:r>
          </w:p>
          <w:p w14:paraId="3475769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53B682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3B8D546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 xml:space="preserve">TAK – 1000 sztuk obrazów przedstawiających 250 różnych niebezpiecznych przedmiotów , przy czym każdy przedmiot powinien być uchwycony w szeregu różnych położeń. Zawartość biblioteki podzielona na 2 lub 1 kategorie zgodnie z pkt.12.5 Decyzji 8005/2015 </w:t>
            </w:r>
          </w:p>
          <w:p w14:paraId="37EC79BE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0744F2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ECA00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5448A9EB" w14:textId="77777777" w:rsidTr="008B2821">
        <w:trPr>
          <w:trHeight w:val="945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FD1302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19CF15B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3881974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Aktualizacja obrazów biblioteki (TIP):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9456C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7BD2ED88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TAK - coroczna aktualizacja biblioteki TIP o 100 nowych obrazów nie wykorzystywanych wcześniej w porcie lotniczym przez okres 5 lat</w:t>
            </w:r>
          </w:p>
          <w:p w14:paraId="65EF6C4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1A7D0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3BFC3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14940E61" w14:textId="77777777" w:rsidTr="008B2821">
        <w:trPr>
          <w:trHeight w:val="690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AB7CA8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07D9FC2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Program szkolenia operatorów:</w:t>
            </w:r>
          </w:p>
          <w:p w14:paraId="50ABCDDF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05C31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7A1A00C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TAK bez konieczności prześwietlania bagaży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9DA232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643D6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370CD087" w14:textId="77777777" w:rsidTr="008B2821">
        <w:trPr>
          <w:trHeight w:val="615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F86C0B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6B559C7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Walizka testowa: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5F689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3D3CB5C9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TAK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16B1B1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ABACB1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01452C03" w14:textId="77777777" w:rsidTr="008B2821">
        <w:trPr>
          <w:trHeight w:val="720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A896C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3BADDC1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Zezwolenie Prezesa Państwowej Agencji Atomistyki</w:t>
            </w:r>
          </w:p>
          <w:p w14:paraId="17E118E1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84295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36337C0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TAK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2AB917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0B944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027EAB47" w14:textId="77777777" w:rsidTr="008B2821">
        <w:trPr>
          <w:trHeight w:val="720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B620FE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471C8911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Okres gwarancyjny min:</w:t>
            </w:r>
          </w:p>
          <w:p w14:paraId="2CC3197C" w14:textId="77777777" w:rsidR="008630A5" w:rsidRPr="008630A5" w:rsidRDefault="008630A5" w:rsidP="008630A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p w14:paraId="53B56863" w14:textId="77777777" w:rsidR="008630A5" w:rsidRPr="008630A5" w:rsidRDefault="008630A5" w:rsidP="008630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727C99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5022E33B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24 miesiące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742CC4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E64F58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12F411DE" w14:textId="77777777" w:rsidTr="008B2821">
        <w:trPr>
          <w:trHeight w:val="1010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7D8122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79CFD3F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 xml:space="preserve">Serwis i przeglądy techniczne: 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046B33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059158B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TAK przez 3 lata w cenie urządzenia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0578D7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F99C7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69E0DABF" w14:textId="77777777" w:rsidTr="008B2821">
        <w:trPr>
          <w:trHeight w:val="660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5E319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10A038D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Czas reakcji na zgłoszenie awaryjne:</w:t>
            </w:r>
          </w:p>
          <w:p w14:paraId="6DB0FCD9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E0F6E3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066C253B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24h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DCF5D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D015CB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1B04B48C" w14:textId="77777777" w:rsidTr="008B2821">
        <w:trPr>
          <w:trHeight w:val="660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34AE98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Obszar serwisowy urządzenia: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1AFBE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nie powinien powodować konieczności demontażu jakichkolwiek części / elementów Systemu BHS.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3F6C92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34DCBB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5CFEB08D" w14:textId="77777777" w:rsidTr="008B2821">
        <w:trPr>
          <w:trHeight w:val="816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8F24B2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747F7F3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5A40C79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Integracja: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36891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0136BE0F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Zintegrowanie urządzenia RTG z systemem transportu bagażu PLB  S.A.</w:t>
            </w:r>
          </w:p>
          <w:p w14:paraId="2C25F27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46D44FE3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- w sytuacji wymagającej ponownej kontroli możliwość przekazania bagażu na drugie urządzenie RTG, bagaż niezakwestionowany kierowany jest do zrzutni bagażu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09A42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EB1E8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1100ED1F" w14:textId="77777777" w:rsidTr="008B2821">
        <w:trPr>
          <w:trHeight w:val="816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C80211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Infrastruktura teletechniczna.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040EC8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Wykonawca zrealizuje niezbędną do prawidłowego działania zgodnie z zaleceniami producenta infrastrukturę teletechniczną.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B7E8DE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6D8129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67875039" w14:textId="77777777" w:rsidTr="008B2821">
        <w:trPr>
          <w:trHeight w:val="816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956F0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 xml:space="preserve">Istniejąca </w:t>
            </w:r>
          </w:p>
          <w:p w14:paraId="5ED1B5F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Infrastruktura zasilająca (konieczność wymiany w zależności od wymagań nowego urządzenia):</w:t>
            </w:r>
          </w:p>
          <w:p w14:paraId="2E3F7F5B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550594BB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5227BF7F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59EA44C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0B5C5CE2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7164097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25CCF3E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B4AEC4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 xml:space="preserve">taśmociąg odloty zasilany jest kablem 5x16 mm²  z R1-6R, zabezpieczony jest wkładkami topikowymi D02 35A </w:t>
            </w:r>
            <w:proofErr w:type="spellStart"/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gG</w:t>
            </w:r>
            <w:proofErr w:type="spellEnd"/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 xml:space="preserve">  , zmierzona pętla impedancji zwarcia wynosi 0,24Ω.</w:t>
            </w:r>
          </w:p>
          <w:p w14:paraId="28A17F9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L3 zasilane jest przewodem 3x2,5 mm² z R1-5R , zabezpieczony jest wyłącznikiem nadprądowym jednofazowym C20 , zmierzona pętla impedancji zwarcia wynosi 0,46Ω.</w:t>
            </w:r>
          </w:p>
          <w:p w14:paraId="56A90E1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8E4559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073BA1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25D6C13C" w14:textId="77777777" w:rsidTr="008B2821">
        <w:trPr>
          <w:trHeight w:val="585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1D9883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0370B275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Transport, montaż, uruchomienie, oraz szkolenie dla 40 osób:</w:t>
            </w:r>
          </w:p>
          <w:p w14:paraId="157AF651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294843A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589A1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661D1DB4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0609741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TAK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B62BFB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C20F6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15EA8D23" w14:textId="77777777" w:rsidTr="008B2821">
        <w:trPr>
          <w:trHeight w:val="450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BFDF5B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6DE8879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Czas realizacji zamówienia:</w:t>
            </w:r>
          </w:p>
          <w:p w14:paraId="0CA77EE9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BC6147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25EC8FDA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Do 01.02.2023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57545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4C808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200C5E34" w14:textId="77777777" w:rsidTr="008B2821">
        <w:trPr>
          <w:trHeight w:val="630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353B0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  <w:p w14:paraId="2F254D3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Instrukcja obsługi w języku polskim:</w:t>
            </w:r>
          </w:p>
          <w:p w14:paraId="450EEA47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3E7657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  <w:p w14:paraId="3F4ECB8F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TAK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E412A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AB709F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1969CBD4" w14:textId="77777777" w:rsidTr="008B2821">
        <w:trPr>
          <w:trHeight w:val="630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86AD9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Przejęcie obecnie użytkowanego urządzenia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BE0BE9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Wykonawca zdemontuje, odbierze i przejmie obecnie użytkowane urządzenie L3 VIS HR w celu użytkowania bądź utylizacji zgodnie z obowiązującymi przepisami prawa.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DBE13C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5C6A60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  <w:tr w:rsidR="008630A5" w:rsidRPr="008630A5" w14:paraId="2199A534" w14:textId="77777777" w:rsidTr="008B2821">
        <w:trPr>
          <w:trHeight w:val="630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BD4D86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de-DE"/>
              </w:rPr>
              <w:t>Dokumentacja: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53C86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  <w:r w:rsidRPr="008630A5"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  <w:t>Wykonawca sporządzi dokumentację powykonawczą systemów teletechnicznych zgodnie z obowiązującymi przepisami prawa.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3CC0A8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B7DCAD" w14:textId="77777777" w:rsidR="008630A5" w:rsidRPr="008630A5" w:rsidRDefault="008630A5" w:rsidP="008630A5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0"/>
                <w:lang w:eastAsia="de-DE"/>
              </w:rPr>
            </w:pPr>
          </w:p>
        </w:tc>
      </w:tr>
    </w:tbl>
    <w:p w14:paraId="1E6372E4" w14:textId="77777777" w:rsidR="008630A5" w:rsidRPr="008630A5" w:rsidRDefault="008630A5" w:rsidP="008630A5">
      <w:pPr>
        <w:tabs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bCs/>
          <w:iCs/>
          <w:sz w:val="20"/>
          <w:szCs w:val="20"/>
          <w:lang w:eastAsia="de-DE"/>
        </w:rPr>
      </w:pPr>
    </w:p>
    <w:p w14:paraId="683B54BD" w14:textId="77777777" w:rsidR="008630A5" w:rsidRPr="008630A5" w:rsidRDefault="008630A5" w:rsidP="008630A5">
      <w:pPr>
        <w:tabs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bCs/>
          <w:iCs/>
          <w:sz w:val="20"/>
          <w:szCs w:val="20"/>
          <w:lang w:eastAsia="de-DE"/>
        </w:rPr>
      </w:pPr>
    </w:p>
    <w:p w14:paraId="472ED48A" w14:textId="77777777" w:rsidR="008630A5" w:rsidRPr="008630A5" w:rsidRDefault="008630A5" w:rsidP="008630A5">
      <w:pPr>
        <w:tabs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bCs/>
          <w:iCs/>
          <w:sz w:val="20"/>
          <w:szCs w:val="20"/>
          <w:lang w:eastAsia="de-DE"/>
        </w:rPr>
      </w:pPr>
    </w:p>
    <w:p w14:paraId="6A9C91F7" w14:textId="77777777" w:rsidR="008630A5" w:rsidRPr="008630A5" w:rsidRDefault="008630A5" w:rsidP="008630A5">
      <w:pPr>
        <w:tabs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bCs/>
          <w:iCs/>
          <w:sz w:val="20"/>
          <w:szCs w:val="20"/>
          <w:lang w:eastAsia="de-DE"/>
        </w:rPr>
      </w:pPr>
    </w:p>
    <w:p w14:paraId="139896C9" w14:textId="77777777" w:rsidR="008630A5" w:rsidRPr="008630A5" w:rsidRDefault="008630A5" w:rsidP="008630A5">
      <w:pPr>
        <w:tabs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Calibri"/>
          <w:b/>
          <w:sz w:val="24"/>
          <w:szCs w:val="24"/>
          <w:lang w:eastAsia="de-DE"/>
        </w:rPr>
      </w:pPr>
    </w:p>
    <w:p w14:paraId="2822F95E" w14:textId="77777777" w:rsidR="00640CFB" w:rsidRDefault="00640CFB"/>
    <w:sectPr w:rsidR="00640CFB" w:rsidSect="001C0224">
      <w:headerReference w:type="default" r:id="rId7"/>
      <w:headerReference w:type="first" r:id="rId8"/>
      <w:footerReference w:type="first" r:id="rId9"/>
      <w:pgSz w:w="11906" w:h="16838" w:code="9"/>
      <w:pgMar w:top="851" w:right="1021" w:bottom="567" w:left="1418" w:header="1587" w:footer="5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19463" w14:textId="77777777" w:rsidR="00960F14" w:rsidRDefault="00960F14">
      <w:pPr>
        <w:spacing w:after="0" w:line="240" w:lineRule="auto"/>
      </w:pPr>
      <w:r>
        <w:separator/>
      </w:r>
    </w:p>
  </w:endnote>
  <w:endnote w:type="continuationSeparator" w:id="0">
    <w:p w14:paraId="7BE5D2C7" w14:textId="77777777" w:rsidR="00960F14" w:rsidRDefault="00960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1F101F0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FE396" w14:textId="7B20A3EC" w:rsidR="00555123" w:rsidRDefault="008630A5">
    <w:pPr>
      <w:pStyle w:val="Stopka"/>
    </w:pPr>
    <w:r>
      <w:rPr>
        <w:noProof/>
        <w:lang w:eastAsia="pl-PL"/>
      </w:rPr>
      <w:drawing>
        <wp:inline distT="0" distB="0" distL="0" distR="0" wp14:anchorId="0C571182" wp14:editId="668E4602">
          <wp:extent cx="6009005" cy="737870"/>
          <wp:effectExtent l="0" t="0" r="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005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60667" w14:textId="77777777" w:rsidR="00960F14" w:rsidRDefault="00960F14">
      <w:pPr>
        <w:spacing w:after="0" w:line="240" w:lineRule="auto"/>
      </w:pPr>
      <w:r>
        <w:separator/>
      </w:r>
    </w:p>
  </w:footnote>
  <w:footnote w:type="continuationSeparator" w:id="0">
    <w:p w14:paraId="7F837757" w14:textId="77777777" w:rsidR="00960F14" w:rsidRDefault="00960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74F0B" w14:textId="0025DD27" w:rsidR="00FA065B" w:rsidRDefault="008630A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FDD5FA1" wp14:editId="3F50219A">
          <wp:simplePos x="0" y="0"/>
          <wp:positionH relativeFrom="column">
            <wp:posOffset>4424680</wp:posOffset>
          </wp:positionH>
          <wp:positionV relativeFrom="paragraph">
            <wp:posOffset>-467360</wp:posOffset>
          </wp:positionV>
          <wp:extent cx="1595120" cy="546100"/>
          <wp:effectExtent l="0" t="0" r="5080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75" t="22458" r="13274" b="14632"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F89AF" w14:textId="105DDF45" w:rsidR="00555123" w:rsidRDefault="008630A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AAA8FAF" wp14:editId="7166D09C">
          <wp:simplePos x="0" y="0"/>
          <wp:positionH relativeFrom="column">
            <wp:posOffset>4424680</wp:posOffset>
          </wp:positionH>
          <wp:positionV relativeFrom="paragraph">
            <wp:posOffset>-556260</wp:posOffset>
          </wp:positionV>
          <wp:extent cx="1595120" cy="546100"/>
          <wp:effectExtent l="0" t="0" r="5080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75" t="22458" r="13274" b="14632"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717E7"/>
    <w:multiLevelType w:val="hybridMultilevel"/>
    <w:tmpl w:val="EE12C8A8"/>
    <w:lvl w:ilvl="0" w:tplc="6BAC19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B2E"/>
    <w:rsid w:val="00606ACA"/>
    <w:rsid w:val="00640CFB"/>
    <w:rsid w:val="008630A5"/>
    <w:rsid w:val="00960F14"/>
    <w:rsid w:val="00C40B2E"/>
    <w:rsid w:val="00DF13D7"/>
    <w:rsid w:val="00FA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BA8C5783-27AC-41E6-BD92-D13D1BD8D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630A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customStyle="1" w:styleId="NagwekZnak">
    <w:name w:val="Nagłówek Znak"/>
    <w:basedOn w:val="Domylnaczcionkaakapitu"/>
    <w:link w:val="Nagwek"/>
    <w:uiPriority w:val="99"/>
    <w:rsid w:val="008630A5"/>
    <w:rPr>
      <w:rFonts w:ascii="Arial" w:eastAsia="Times New Roman" w:hAnsi="Arial" w:cs="Times New Roman"/>
      <w:sz w:val="24"/>
      <w:szCs w:val="24"/>
      <w:lang w:eastAsia="de-DE"/>
    </w:rPr>
  </w:style>
  <w:style w:type="paragraph" w:styleId="Stopka">
    <w:name w:val="footer"/>
    <w:basedOn w:val="Normalny"/>
    <w:link w:val="StopkaZnak"/>
    <w:rsid w:val="008630A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customStyle="1" w:styleId="StopkaZnak">
    <w:name w:val="Stopka Znak"/>
    <w:basedOn w:val="Domylnaczcionkaakapitu"/>
    <w:link w:val="Stopka"/>
    <w:rsid w:val="008630A5"/>
    <w:rPr>
      <w:rFonts w:ascii="Arial" w:eastAsia="Times New Roman" w:hAnsi="Arial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710</Words>
  <Characters>4260</Characters>
  <Application>Microsoft Office Word</Application>
  <DocSecurity>0</DocSecurity>
  <Lines>35</Lines>
  <Paragraphs>9</Paragraphs>
  <ScaleCrop>false</ScaleCrop>
  <Company/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Profis</dc:creator>
  <cp:keywords/>
  <dc:description/>
  <cp:lastModifiedBy>Lukasz Halajda</cp:lastModifiedBy>
  <cp:revision>2</cp:revision>
  <dcterms:created xsi:type="dcterms:W3CDTF">2022-02-18T11:32:00Z</dcterms:created>
  <dcterms:modified xsi:type="dcterms:W3CDTF">2022-02-18T11:32:00Z</dcterms:modified>
</cp:coreProperties>
</file>